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DA5744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A5744">
              <w:rPr>
                <w:b/>
                <w:i/>
                <w:sz w:val="18"/>
                <w:szCs w:val="18"/>
                <w:lang w:val="bg-BG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A5744">
              <w:rPr>
                <w:b/>
                <w:i/>
                <w:sz w:val="18"/>
                <w:szCs w:val="18"/>
                <w:lang w:val="bg-BG"/>
              </w:rPr>
              <w:t>30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DA5744">
              <w:rPr>
                <w:sz w:val="18"/>
                <w:szCs w:val="18"/>
                <w:lang w:val="bg-BG"/>
              </w:rPr>
              <w:t>10</w:t>
            </w:r>
            <w:r w:rsidRPr="00F02163">
              <w:rPr>
                <w:sz w:val="18"/>
                <w:szCs w:val="18"/>
                <w:lang w:val="bg-BG"/>
              </w:rPr>
              <w:t xml:space="preserve">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DA5744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A5744">
              <w:rPr>
                <w:b/>
                <w:i/>
                <w:sz w:val="18"/>
                <w:szCs w:val="18"/>
                <w:lang w:val="bg-BG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A5744">
              <w:rPr>
                <w:b/>
                <w:i/>
                <w:sz w:val="18"/>
                <w:szCs w:val="18"/>
                <w:lang w:val="bg-BG"/>
              </w:rPr>
              <w:t>30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DA5744">
              <w:rPr>
                <w:sz w:val="18"/>
                <w:szCs w:val="18"/>
                <w:lang w:val="bg-BG"/>
              </w:rPr>
              <w:t>10</w:t>
            </w:r>
            <w:r w:rsidRPr="00F02163">
              <w:rPr>
                <w:sz w:val="18"/>
                <w:szCs w:val="18"/>
                <w:lang w:val="bg-BG"/>
              </w:rPr>
              <w:t xml:space="preserve">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473AE2">
        <w:rPr>
          <w:rFonts w:ascii="Arial" w:hAnsi="Arial" w:cs="Arial"/>
          <w:b/>
          <w:lang w:val="bg-BG"/>
        </w:rPr>
        <w:t xml:space="preserve">Р. </w:t>
      </w:r>
      <w:r w:rsidR="005150BB">
        <w:rPr>
          <w:rFonts w:ascii="Arial" w:hAnsi="Arial" w:cs="Arial"/>
          <w:b/>
          <w:lang w:val="bg-BG"/>
        </w:rPr>
        <w:t>Димова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225BD3">
        <w:rPr>
          <w:rFonts w:ascii="Arial" w:hAnsi="Arial" w:cs="Arial"/>
          <w:b/>
          <w:lang w:val="bg-BG"/>
        </w:rPr>
        <w:t>Д.Дончева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DA5744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DA574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командировъчни разходи) – до </w:t>
            </w:r>
            <w:r w:rsidR="00DA5744">
              <w:rPr>
                <w:sz w:val="18"/>
                <w:szCs w:val="18"/>
                <w:lang w:val="bg-BG"/>
              </w:rPr>
              <w:t>20</w:t>
            </w:r>
            <w:r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командировки (до </w:t>
            </w:r>
            <w:r w:rsidR="00DA5744">
              <w:rPr>
                <w:sz w:val="18"/>
                <w:szCs w:val="18"/>
                <w:lang w:val="bg-BG"/>
              </w:rPr>
              <w:t>30</w:t>
            </w:r>
            <w:r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DA5744">
              <w:rPr>
                <w:sz w:val="18"/>
                <w:szCs w:val="18"/>
                <w:lang w:val="bg-BG"/>
              </w:rPr>
              <w:t>10</w:t>
            </w:r>
            <w:r w:rsidRPr="00F02163">
              <w:rPr>
                <w:sz w:val="18"/>
                <w:szCs w:val="18"/>
                <w:lang w:val="bg-BG"/>
              </w:rPr>
              <w:t>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Забележка: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>е необходимо да се представи обосновка за необходимостта от тази доставка за решаване на поставената в проекта научна задача.</w:t>
      </w:r>
    </w:p>
    <w:p w:rsidR="009C3F6C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DA5744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DA574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командировъчни разходи) – до </w:t>
            </w:r>
            <w:r w:rsidR="00DA5744">
              <w:rPr>
                <w:sz w:val="18"/>
                <w:szCs w:val="18"/>
                <w:lang w:val="bg-BG"/>
              </w:rPr>
              <w:t>20</w:t>
            </w:r>
            <w:r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командировки (до </w:t>
            </w:r>
            <w:r w:rsidR="00DA5744">
              <w:rPr>
                <w:sz w:val="18"/>
                <w:szCs w:val="18"/>
                <w:lang w:val="bg-BG"/>
              </w:rPr>
              <w:t>30</w:t>
            </w:r>
            <w:r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A574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DA5744">
              <w:rPr>
                <w:sz w:val="18"/>
                <w:szCs w:val="18"/>
                <w:lang w:val="bg-BG"/>
              </w:rPr>
              <w:t>10</w:t>
            </w:r>
            <w:r w:rsidRPr="00F02163">
              <w:rPr>
                <w:sz w:val="18"/>
                <w:szCs w:val="18"/>
                <w:lang w:val="bg-BG"/>
              </w:rPr>
              <w:t>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>е необходимо да се представи обосновка за необходимостта от тази доставка за решаване на поставената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FF6840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DA5744">
        <w:rPr>
          <w:rFonts w:ascii="Arial" w:hAnsi="Arial" w:cs="Arial"/>
          <w:lang w:val="bg-BG"/>
        </w:rPr>
        <w:t xml:space="preserve"> стартов научноизследователски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E1" w:rsidRDefault="009C2BE1">
      <w:r>
        <w:separator/>
      </w:r>
    </w:p>
  </w:endnote>
  <w:endnote w:type="continuationSeparator" w:id="0">
    <w:p w:rsidR="009C2BE1" w:rsidRDefault="009C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E1" w:rsidRDefault="009C2BE1">
      <w:r>
        <w:separator/>
      </w:r>
    </w:p>
  </w:footnote>
  <w:footnote w:type="continuationSeparator" w:id="0">
    <w:p w:rsidR="009C2BE1" w:rsidRDefault="009C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DA5744" w:rsidRPr="00F02163">
      <w:rPr>
        <w:sz w:val="22"/>
        <w:szCs w:val="22"/>
        <w:lang w:val="ru-RU"/>
      </w:rPr>
      <w:t>НА</w:t>
    </w:r>
    <w:r w:rsidR="00DA5744" w:rsidRPr="00105385">
      <w:rPr>
        <w:sz w:val="22"/>
        <w:szCs w:val="22"/>
        <w:lang w:val="ru-RU"/>
      </w:rPr>
      <w:t xml:space="preserve"> </w:t>
    </w:r>
    <w:r w:rsidR="00DA5744">
      <w:rPr>
        <w:sz w:val="22"/>
        <w:szCs w:val="22"/>
        <w:lang w:val="ru-RU"/>
      </w:rPr>
      <w:t>СТАРТОВ</w:t>
    </w:r>
    <w:r w:rsidR="00DA5744" w:rsidRPr="00F02163">
      <w:rPr>
        <w:sz w:val="22"/>
        <w:szCs w:val="22"/>
        <w:lang w:val="ru-RU"/>
      </w:rPr>
      <w:t xml:space="preserve"> НАУЧНОИЗСЛЕДОВАТЕЛСКИ ПРОЕКТ – 201</w:t>
    </w:r>
    <w:r w:rsidR="00DA5744" w:rsidRPr="00216714">
      <w:rPr>
        <w:sz w:val="22"/>
        <w:szCs w:val="22"/>
        <w:lang w:val="ru-RU"/>
      </w:rPr>
      <w:t>8</w:t>
    </w:r>
    <w:r w:rsidR="00DA574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DA5744" w:rsidRPr="00F02163">
      <w:rPr>
        <w:sz w:val="22"/>
        <w:szCs w:val="22"/>
        <w:lang w:val="ru-RU"/>
      </w:rPr>
      <w:t>НА</w:t>
    </w:r>
    <w:r w:rsidR="00DA5744" w:rsidRPr="00105385">
      <w:rPr>
        <w:sz w:val="22"/>
        <w:szCs w:val="22"/>
        <w:lang w:val="ru-RU"/>
      </w:rPr>
      <w:t xml:space="preserve"> </w:t>
    </w:r>
    <w:r w:rsidR="00DA5744">
      <w:rPr>
        <w:sz w:val="22"/>
        <w:szCs w:val="22"/>
        <w:lang w:val="ru-RU"/>
      </w:rPr>
      <w:t>СТАРТОВ</w:t>
    </w:r>
    <w:r w:rsidR="00DA5744" w:rsidRPr="00F02163">
      <w:rPr>
        <w:sz w:val="22"/>
        <w:szCs w:val="22"/>
        <w:lang w:val="ru-RU"/>
      </w:rPr>
      <w:t xml:space="preserve"> НАУЧНОИЗСЛЕДОВАТЕЛСКИ ПРОЕКТ – 201</w:t>
    </w:r>
    <w:r w:rsidR="00DA5744" w:rsidRPr="00216714">
      <w:rPr>
        <w:sz w:val="22"/>
        <w:szCs w:val="22"/>
        <w:lang w:val="ru-RU"/>
      </w:rPr>
      <w:t>8</w:t>
    </w:r>
    <w:r w:rsidR="00DA5744"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44" w:rsidRDefault="009C3F6C" w:rsidP="00DA5744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DA5744">
      <w:rPr>
        <w:sz w:val="22"/>
        <w:szCs w:val="22"/>
        <w:lang w:val="ru-RU"/>
      </w:rPr>
      <w:t>СТАРТОВ</w:t>
    </w:r>
    <w:r w:rsidR="00DA5744" w:rsidRPr="00F02163">
      <w:rPr>
        <w:sz w:val="22"/>
        <w:szCs w:val="22"/>
        <w:lang w:val="ru-RU"/>
      </w:rPr>
      <w:t xml:space="preserve"> НАУЧНОИЗСЛЕДОВАТЕЛСКИ ПРОЕКТ – 201</w:t>
    </w:r>
    <w:r w:rsidR="00DA5744" w:rsidRPr="00216714">
      <w:rPr>
        <w:sz w:val="22"/>
        <w:szCs w:val="22"/>
        <w:lang w:val="ru-RU"/>
      </w:rPr>
      <w:t>8</w:t>
    </w:r>
    <w:r w:rsidR="00DA5744" w:rsidRPr="00F02163">
      <w:rPr>
        <w:sz w:val="22"/>
        <w:szCs w:val="22"/>
        <w:lang w:val="ru-RU"/>
      </w:rPr>
      <w:t>г.</w:t>
    </w:r>
  </w:p>
  <w:p w:rsidR="009C3F6C" w:rsidRPr="009C3F6C" w:rsidRDefault="009C3F6C" w:rsidP="00DA5744">
    <w:pPr>
      <w:pStyle w:val="Heading1"/>
      <w:spacing w:before="0" w:after="0"/>
      <w:jc w:val="center"/>
      <w:rPr>
        <w:b w:val="0"/>
        <w:bCs w:val="0"/>
        <w:sz w:val="22"/>
        <w:szCs w:val="22"/>
        <w:lang w:val="bg-BG"/>
      </w:rPr>
    </w:pPr>
    <w:r w:rsidRPr="00F02163">
      <w:rPr>
        <w:sz w:val="22"/>
        <w:szCs w:val="22"/>
        <w:lang w:val="bg-BG"/>
      </w:rPr>
      <w:t xml:space="preserve">Рег.№ .................        </w:t>
    </w:r>
    <w:r w:rsidRPr="00F02163">
      <w:rPr>
        <w:sz w:val="22"/>
        <w:szCs w:val="22"/>
        <w:lang w:val="ru-RU"/>
      </w:rPr>
      <w:t>Наименование:..............................................................</w:t>
    </w:r>
    <w:r w:rsidRPr="00F02163">
      <w:rPr>
        <w:sz w:val="22"/>
        <w:szCs w:val="22"/>
        <w:lang w:val="bg-BG"/>
      </w:rPr>
      <w:t xml:space="preserve">.......................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B69FE"/>
    <w:rsid w:val="003C1FFD"/>
    <w:rsid w:val="003E0690"/>
    <w:rsid w:val="00446CD4"/>
    <w:rsid w:val="00473AE2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40597"/>
    <w:rsid w:val="00761728"/>
    <w:rsid w:val="0076688C"/>
    <w:rsid w:val="00821481"/>
    <w:rsid w:val="00834537"/>
    <w:rsid w:val="00852C65"/>
    <w:rsid w:val="008A41B9"/>
    <w:rsid w:val="0094104E"/>
    <w:rsid w:val="009947CD"/>
    <w:rsid w:val="009B3480"/>
    <w:rsid w:val="009C2BE1"/>
    <w:rsid w:val="009C3F6C"/>
    <w:rsid w:val="009C529E"/>
    <w:rsid w:val="009D39CF"/>
    <w:rsid w:val="00A8080F"/>
    <w:rsid w:val="00A97A39"/>
    <w:rsid w:val="00AD2E2B"/>
    <w:rsid w:val="00AD4BCB"/>
    <w:rsid w:val="00AD65CF"/>
    <w:rsid w:val="00B1654A"/>
    <w:rsid w:val="00B45342"/>
    <w:rsid w:val="00B70FA8"/>
    <w:rsid w:val="00BE019A"/>
    <w:rsid w:val="00BE790E"/>
    <w:rsid w:val="00C02949"/>
    <w:rsid w:val="00C37CBF"/>
    <w:rsid w:val="00C45A87"/>
    <w:rsid w:val="00C7445E"/>
    <w:rsid w:val="00CB348E"/>
    <w:rsid w:val="00D02BC0"/>
    <w:rsid w:val="00D7370C"/>
    <w:rsid w:val="00D94198"/>
    <w:rsid w:val="00DA5744"/>
    <w:rsid w:val="00DD3631"/>
    <w:rsid w:val="00E26ED2"/>
    <w:rsid w:val="00E32D22"/>
    <w:rsid w:val="00ED688D"/>
    <w:rsid w:val="00EE471E"/>
    <w:rsid w:val="00F02163"/>
    <w:rsid w:val="00F54C5E"/>
    <w:rsid w:val="00F7181B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4502-DECF-40DB-A24D-50B5F237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2018-11-21T07:17:00Z</dcterms:created>
  <dcterms:modified xsi:type="dcterms:W3CDTF">2018-11-21T07:17:00Z</dcterms:modified>
</cp:coreProperties>
</file>